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30</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18"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1"/>
        <w:gridCol w:w="3076"/>
        <w:gridCol w:w="759"/>
        <w:gridCol w:w="986"/>
        <w:gridCol w:w="876"/>
        <w:gridCol w:w="809"/>
        <w:gridCol w:w="759"/>
        <w:gridCol w:w="1562"/>
      </w:tblGrid>
      <w:tr w14:paraId="248D4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1" w:hRule="atLeast"/>
        </w:trPr>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9F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09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F8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0B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BE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E2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6F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0C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67B3D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51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2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骆驼街道锦业街18号18-1室-3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C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11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9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0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0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F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D634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6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95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大教场路65号1-4室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E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DE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A7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C87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7F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3B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5ADEB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17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63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大教场路6#1-8、2-5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4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C8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D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EE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B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55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出租（2025.6.15到期）</w:t>
            </w:r>
          </w:p>
        </w:tc>
      </w:tr>
      <w:tr w14:paraId="067D1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3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84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锦业街18号镇海大厦32-1室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E5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066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74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2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C0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9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0C04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CB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6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兴庄路380号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B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0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9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F0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C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0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出租（2025.7.12到期）</w:t>
            </w:r>
          </w:p>
        </w:tc>
      </w:tr>
      <w:tr w14:paraId="2EDC9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AB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99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金色广场2#楼L2-203室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A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60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9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0B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4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6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52559F61">
      <w:pPr>
        <w:spacing w:line="500" w:lineRule="exact"/>
        <w:ind w:firstLine="482" w:firstLineChars="200"/>
        <w:rPr>
          <w:rFonts w:hint="default" w:ascii="宋体" w:hAnsi="宋体" w:cs="宋体"/>
          <w:b/>
          <w:color w:val="auto"/>
          <w:sz w:val="24"/>
          <w:szCs w:val="24"/>
          <w:lang w:eastAsia="zh-CN"/>
        </w:rPr>
      </w:pPr>
      <w:r>
        <w:rPr>
          <w:rFonts w:hint="eastAsia" w:ascii="宋体" w:hAnsi="宋体"/>
          <w:b/>
          <w:color w:val="auto"/>
          <w:sz w:val="24"/>
          <w:szCs w:val="24"/>
          <w:highlight w:val="none"/>
          <w:lang w:val="en-US" w:eastAsia="zh-CN"/>
        </w:rPr>
        <w:t>特别说明：</w:t>
      </w:r>
      <w:r>
        <w:rPr>
          <w:rFonts w:hint="default" w:ascii="宋体" w:hAnsi="宋体" w:cs="宋体"/>
          <w:b/>
          <w:color w:val="auto"/>
          <w:sz w:val="24"/>
          <w:szCs w:val="24"/>
          <w:lang w:eastAsia="zh-CN"/>
        </w:rPr>
        <w:t>1.金色广场2#楼所有标的不得经营与三江购物俱乐部同等业态的超市（无论规模大小）,否则委托人(出租人)有权立即终止《房屋租赁合同》,收回原出租的房屋,由此造成的一切责任和经济赔偿均由买受人(承租人)承担。</w:t>
      </w:r>
    </w:p>
    <w:p w14:paraId="75FB5E45">
      <w:pPr>
        <w:spacing w:line="500" w:lineRule="exact"/>
        <w:ind w:firstLine="482" w:firstLineChars="200"/>
        <w:rPr>
          <w:rFonts w:hint="eastAsia" w:ascii="宋体" w:hAnsi="宋体" w:eastAsia="宋体" w:cs="Tahoma"/>
          <w:b w:val="0"/>
          <w:bCs w:val="0"/>
          <w:color w:val="auto"/>
          <w:kern w:val="2"/>
          <w:sz w:val="24"/>
          <w:szCs w:val="24"/>
          <w:highlight w:val="none"/>
          <w:lang w:val="en-US" w:eastAsia="zh-CN" w:bidi="ar-SA"/>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29</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cs="宋体"/>
          <w:b/>
          <w:bCs/>
          <w:sz w:val="24"/>
          <w:szCs w:val="24"/>
        </w:rPr>
        <w:t>宁波市镇海区城市建设投资开发有限公司，开户银行：建设银行宁波镇海支行，账号：33101984036050010754</w:t>
      </w:r>
      <w:r>
        <w:rPr>
          <w:rFonts w:hint="eastAsia" w:ascii="宋体" w:hAnsi="宋体" w:cs="宋体"/>
          <w:b/>
          <w:bCs/>
          <w:sz w:val="24"/>
          <w:szCs w:val="24"/>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本次标的3、5处于出租状态，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16</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9031E5"/>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5720</Words>
  <Characters>6035</Characters>
  <Lines>0</Lines>
  <Paragraphs>0</Paragraphs>
  <TotalTime>1</TotalTime>
  <ScaleCrop>false</ScaleCrop>
  <LinksUpToDate>false</LinksUpToDate>
  <CharactersWithSpaces>7163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舒心妈妈</cp:lastModifiedBy>
  <dcterms:modified xsi:type="dcterms:W3CDTF">2025-05-15T08:16:56Z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730CFD3B501D4ACEA58C8E3850EA87E8_13</vt:lpwstr>
  </property>
  <property fmtid="{D5CDD505-2E9C-101B-9397-08002B2CF9AE}" pid="4" name="KSOTemplateDocerSaveRecord">
    <vt:lpwstr>eyJoZGlkIjoiNTRlMjgzYWNlZmI5NzU0Yjc0M2I3NzQxZjU4ZmUwZDYiLCJ1c2VySWQiOiI0MjAyNTkzOTUifQ==</vt:lpwstr>
  </property>
</Properties>
</file>